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5B70" w:rsidRPr="00CE5B70" w:rsidRDefault="00CE5B70" w:rsidP="00BF203B">
      <w:pPr>
        <w:spacing w:after="0" w:line="240" w:lineRule="auto"/>
        <w:jc w:val="center"/>
        <w:rPr>
          <w:rFonts w:ascii="inherit" w:eastAsia="Times New Roman" w:hAnsi="inherit" w:cs="Times New Roman"/>
          <w:color w:val="262626"/>
          <w:sz w:val="24"/>
          <w:szCs w:val="24"/>
        </w:rPr>
      </w:pPr>
      <w:r w:rsidRPr="00CE5B70">
        <w:rPr>
          <w:rFonts w:ascii="Times New Roman" w:eastAsia="Times New Roman" w:hAnsi="Times New Roman" w:cs="Times New Roman"/>
          <w:noProof/>
          <w:sz w:val="24"/>
          <w:szCs w:val="24"/>
        </w:rPr>
        <mc:AlternateContent>
          <mc:Choice Requires="wps">
            <w:drawing>
              <wp:inline distT="0" distB="0" distL="0" distR="0">
                <wp:extent cx="304800" cy="304800"/>
                <wp:effectExtent l="0" t="0" r="0" b="0"/>
                <wp:docPr id="1" name="Rectangle 1" descr="https://vle.phoenix.edu/avatar/user/_24507_1?ts=159892300549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BFC70FD" id="Rectangle 1" o:spid="_x0000_s1026" alt="https://vle.phoenix.edu/avatar/user/_24507_1?ts=1598923005492"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" filled="f" stroked="f">
                <o:lock v:ext="edit" aspectratio="t"/>
                <w10:anchorlock/>
              </v:rect>
            </w:pict>
          </mc:Fallback>
        </mc:AlternateContent>
      </w:r>
      <w:bookmarkStart w:id="0" w:name="_GoBack"/>
      <w:bookmarkEnd w:id="0"/>
    </w:p>
    <w:p w:rsidR="00CE5B70" w:rsidRDefault="00CE5B70" w:rsidP="00CE5B70">
      <w:pPr>
        <w:pBdr>
          <w:top w:val="single" w:sz="6" w:space="1" w:color="auto"/>
        </w:pBdr>
        <w:spacing w:after="0" w:line="240" w:lineRule="auto"/>
        <w:jc w:val="center"/>
        <w:rPr>
          <w:rFonts w:ascii="Arial" w:eastAsia="Times New Roman" w:hAnsi="Arial" w:cs="Arial"/>
          <w:sz w:val="16"/>
          <w:szCs w:val="16"/>
        </w:rPr>
      </w:pPr>
    </w:p>
    <w:p w:rsidR="00CE5B70" w:rsidRDefault="00CE5B70" w:rsidP="00CE5B70">
      <w:pPr>
        <w:pBdr>
          <w:top w:val="single" w:sz="6" w:space="1" w:color="auto"/>
        </w:pBdr>
        <w:spacing w:after="0" w:line="240" w:lineRule="auto"/>
        <w:jc w:val="center"/>
        <w:rPr>
          <w:rFonts w:ascii="Arial" w:eastAsia="Times New Roman" w:hAnsi="Arial" w:cs="Arial"/>
          <w:sz w:val="16"/>
          <w:szCs w:val="16"/>
        </w:rPr>
      </w:pPr>
    </w:p>
    <w:p w:rsidR="00CE5B70" w:rsidRPr="00CE5B70" w:rsidRDefault="00CE5B70" w:rsidP="00CE5B70">
      <w:pPr>
        <w:pBdr>
          <w:top w:val="single" w:sz="6" w:space="1" w:color="auto"/>
        </w:pBdr>
        <w:spacing w:after="0" w:line="240" w:lineRule="auto"/>
        <w:jc w:val="center"/>
        <w:rPr>
          <w:rFonts w:ascii="Arial" w:eastAsia="Times New Roman" w:hAnsi="Arial" w:cs="Arial"/>
          <w:sz w:val="24"/>
          <w:szCs w:val="16"/>
        </w:rPr>
      </w:pPr>
    </w:p>
    <w:p w:rsidR="00CE5B70" w:rsidRDefault="00CE5B70" w:rsidP="00CE5B70">
      <w:pPr>
        <w:pBdr>
          <w:top w:val="single" w:sz="6" w:space="1" w:color="auto"/>
        </w:pBdr>
        <w:spacing w:after="0" w:line="240" w:lineRule="auto"/>
        <w:jc w:val="center"/>
        <w:rPr>
          <w:rFonts w:ascii="Arial" w:eastAsia="Times New Roman" w:hAnsi="Arial" w:cs="Arial"/>
          <w:sz w:val="24"/>
          <w:szCs w:val="16"/>
        </w:rPr>
      </w:pPr>
      <w:r w:rsidRPr="00CE5B70">
        <w:rPr>
          <w:rFonts w:ascii="Arial" w:eastAsia="Times New Roman" w:hAnsi="Arial" w:cs="Arial"/>
          <w:sz w:val="24"/>
          <w:szCs w:val="16"/>
        </w:rPr>
        <w:t>Class Reply</w:t>
      </w:r>
    </w:p>
    <w:p w:rsidR="00CE5B70" w:rsidRDefault="00CE5B70" w:rsidP="00CE5B70">
      <w:pPr>
        <w:pBdr>
          <w:top w:val="single" w:sz="6" w:space="1" w:color="auto"/>
        </w:pBdr>
        <w:spacing w:after="0" w:line="240" w:lineRule="auto"/>
        <w:jc w:val="center"/>
        <w:rPr>
          <w:rFonts w:ascii="Arial" w:eastAsia="Times New Roman" w:hAnsi="Arial" w:cs="Arial"/>
          <w:sz w:val="24"/>
          <w:szCs w:val="16"/>
        </w:rPr>
      </w:pPr>
    </w:p>
    <w:p w:rsidR="00CE5B70" w:rsidRDefault="00CE5B70" w:rsidP="00CE5B70">
      <w:pPr>
        <w:pBdr>
          <w:top w:val="single" w:sz="6" w:space="1" w:color="auto"/>
        </w:pBdr>
        <w:spacing w:after="0" w:line="240" w:lineRule="auto"/>
        <w:jc w:val="center"/>
        <w:rPr>
          <w:rFonts w:ascii="Arial" w:eastAsia="Times New Roman" w:hAnsi="Arial" w:cs="Arial"/>
          <w:sz w:val="24"/>
          <w:szCs w:val="16"/>
        </w:rPr>
      </w:pPr>
      <w:r>
        <w:rPr>
          <w:rFonts w:ascii="Arial" w:eastAsia="Times New Roman" w:hAnsi="Arial" w:cs="Arial"/>
          <w:sz w:val="24"/>
          <w:szCs w:val="16"/>
        </w:rPr>
        <w:t>Student 1</w:t>
      </w:r>
    </w:p>
    <w:p w:rsidR="00CE5B70" w:rsidRPr="00CE5B70" w:rsidRDefault="00CE5B70" w:rsidP="00CE5B70">
      <w:pPr>
        <w:spacing w:after="0" w:line="240" w:lineRule="auto"/>
        <w:textAlignment w:val="center"/>
        <w:outlineLvl w:val="2"/>
        <w:rPr>
          <w:rFonts w:ascii="inherit" w:eastAsia="Times New Roman" w:hAnsi="inherit" w:cs="Times New Roman"/>
          <w:color w:val="FF0000"/>
          <w:sz w:val="27"/>
          <w:szCs w:val="27"/>
        </w:rPr>
      </w:pPr>
      <w:r w:rsidRPr="00CE5B70">
        <w:rPr>
          <w:rFonts w:ascii="inherit" w:eastAsia="Times New Roman" w:hAnsi="inherit" w:cs="Times New Roman"/>
          <w:color w:val="FF0000"/>
          <w:sz w:val="27"/>
          <w:szCs w:val="27"/>
        </w:rPr>
        <w:t xml:space="preserve">Phil Matson </w:t>
      </w:r>
    </w:p>
    <w:p w:rsidR="00CE5B70" w:rsidRPr="00CE5B70" w:rsidRDefault="00CE5B70" w:rsidP="00CE5B70">
      <w:pPr>
        <w:spacing w:after="0" w:line="240" w:lineRule="auto"/>
        <w:rPr>
          <w:rFonts w:ascii="&amp;quot" w:eastAsia="Times New Roman" w:hAnsi="&amp;quot" w:cs="Times New Roman"/>
          <w:color w:val="666666"/>
          <w:sz w:val="21"/>
          <w:szCs w:val="21"/>
        </w:rPr>
      </w:pPr>
      <w:r w:rsidRPr="00CE5B70">
        <w:rPr>
          <w:rFonts w:ascii="&amp;quot" w:eastAsia="Times New Roman" w:hAnsi="&amp;quot" w:cs="Times New Roman"/>
          <w:color w:val="666666"/>
          <w:sz w:val="21"/>
          <w:szCs w:val="21"/>
        </w:rPr>
        <w:t>3 hours ago, at 8:36 AM</w:t>
      </w:r>
    </w:p>
    <w:p w:rsidR="00CE5B70" w:rsidRPr="00CE5B70" w:rsidRDefault="00CE5B70" w:rsidP="00CE5B70">
      <w:pPr>
        <w:spacing w:after="0" w:line="240" w:lineRule="auto"/>
        <w:rPr>
          <w:rFonts w:ascii="&amp;quot" w:eastAsia="Times New Roman" w:hAnsi="&amp;quot" w:cs="Times New Roman"/>
          <w:color w:val="262626"/>
          <w:sz w:val="21"/>
          <w:szCs w:val="21"/>
        </w:rPr>
      </w:pPr>
      <w:r w:rsidRPr="00CE5B70">
        <w:rPr>
          <w:rFonts w:ascii="&amp;quot" w:eastAsia="Times New Roman" w:hAnsi="&amp;quot" w:cs="Times New Roman"/>
          <w:b/>
          <w:bCs/>
          <w:caps/>
          <w:color w:val="000000"/>
          <w:sz w:val="21"/>
          <w:szCs w:val="21"/>
        </w:rPr>
        <w:t>NEW</w:t>
      </w:r>
      <w:r w:rsidRPr="00CE5B70">
        <w:rPr>
          <w:rFonts w:ascii="&amp;quot" w:eastAsia="Times New Roman" w:hAnsi="&amp;quot" w:cs="Times New Roman"/>
          <w:color w:val="262626"/>
          <w:sz w:val="21"/>
          <w:szCs w:val="21"/>
        </w:rPr>
        <w:t xml:space="preserve"> </w:t>
      </w:r>
    </w:p>
    <w:p w:rsidR="00CE5B70" w:rsidRPr="00CE5B70" w:rsidRDefault="00CE5B70" w:rsidP="00CE5B70">
      <w:pPr>
        <w:pBdr>
          <w:bottom w:val="single" w:sz="6" w:space="1" w:color="auto"/>
        </w:pBdr>
        <w:spacing w:after="0" w:line="240" w:lineRule="auto"/>
        <w:jc w:val="center"/>
        <w:rPr>
          <w:rFonts w:ascii="Arial" w:eastAsia="Times New Roman" w:hAnsi="Arial" w:cs="Arial"/>
          <w:vanish/>
          <w:sz w:val="16"/>
          <w:szCs w:val="16"/>
        </w:rPr>
      </w:pPr>
      <w:r w:rsidRPr="00CE5B70">
        <w:rPr>
          <w:rFonts w:ascii="Arial" w:eastAsia="Times New Roman" w:hAnsi="Arial" w:cs="Arial"/>
          <w:vanish/>
          <w:sz w:val="16"/>
          <w:szCs w:val="16"/>
        </w:rPr>
        <w:t>Top of Form</w:t>
      </w:r>
    </w:p>
    <w:p w:rsidR="00CE5B70" w:rsidRPr="00CE5B70" w:rsidRDefault="00CE5B70" w:rsidP="00CE5B70">
      <w:pPr>
        <w:spacing w:after="100" w:afterAutospacing="1" w:line="240" w:lineRule="auto"/>
        <w:rPr>
          <w:rFonts w:ascii="inherit" w:eastAsia="Times New Roman" w:hAnsi="inherit" w:cs="Times New Roman"/>
          <w:color w:val="262626"/>
          <w:sz w:val="21"/>
          <w:szCs w:val="21"/>
        </w:rPr>
      </w:pPr>
      <w:r w:rsidRPr="00CE5B70">
        <w:rPr>
          <w:rFonts w:ascii="inherit" w:eastAsia="Times New Roman" w:hAnsi="inherit" w:cs="Times New Roman"/>
          <w:color w:val="262626"/>
          <w:sz w:val="21"/>
          <w:szCs w:val="21"/>
        </w:rPr>
        <w:t>Professor and Class, </w:t>
      </w:r>
    </w:p>
    <w:p w:rsidR="00CE5B70" w:rsidRPr="00CE5B70" w:rsidRDefault="00CE5B70" w:rsidP="00CE5B70">
      <w:pPr>
        <w:spacing w:after="100" w:afterAutospacing="1" w:line="240" w:lineRule="auto"/>
        <w:rPr>
          <w:rFonts w:ascii="inherit" w:eastAsia="Times New Roman" w:hAnsi="inherit" w:cs="Times New Roman"/>
          <w:color w:val="262626"/>
          <w:sz w:val="21"/>
          <w:szCs w:val="21"/>
        </w:rPr>
      </w:pPr>
    </w:p>
    <w:p w:rsidR="00CE5B70" w:rsidRPr="00CE5B70" w:rsidRDefault="00CE5B70" w:rsidP="00CE5B70">
      <w:pPr>
        <w:spacing w:after="100" w:afterAutospacing="1" w:line="240" w:lineRule="auto"/>
        <w:rPr>
          <w:rFonts w:ascii="inherit" w:eastAsia="Times New Roman" w:hAnsi="inherit" w:cs="Times New Roman"/>
          <w:color w:val="262626"/>
          <w:sz w:val="21"/>
          <w:szCs w:val="21"/>
        </w:rPr>
      </w:pPr>
      <w:r w:rsidRPr="00CE5B70">
        <w:rPr>
          <w:rFonts w:ascii="inherit" w:eastAsia="Times New Roman" w:hAnsi="inherit" w:cs="Times New Roman"/>
          <w:b/>
          <w:bCs/>
          <w:color w:val="262626"/>
          <w:sz w:val="21"/>
          <w:szCs w:val="21"/>
        </w:rPr>
        <w:t xml:space="preserve">Distinguish between the 3 capital </w:t>
      </w:r>
      <w:proofErr w:type="gramStart"/>
      <w:r w:rsidRPr="00CE5B70">
        <w:rPr>
          <w:rFonts w:ascii="inherit" w:eastAsia="Times New Roman" w:hAnsi="inherit" w:cs="Times New Roman"/>
          <w:b/>
          <w:bCs/>
          <w:color w:val="262626"/>
          <w:sz w:val="21"/>
          <w:szCs w:val="21"/>
        </w:rPr>
        <w:t>investment</w:t>
      </w:r>
      <w:proofErr w:type="gramEnd"/>
      <w:r w:rsidRPr="00CE5B70">
        <w:rPr>
          <w:rFonts w:ascii="inherit" w:eastAsia="Times New Roman" w:hAnsi="inherit" w:cs="Times New Roman"/>
          <w:b/>
          <w:bCs/>
          <w:color w:val="262626"/>
          <w:sz w:val="21"/>
          <w:szCs w:val="21"/>
        </w:rPr>
        <w:t xml:space="preserve"> techniques of (1) Net Present Value, (2) Internal Rate of Return, and (3) Payback Method.</w:t>
      </w:r>
    </w:p>
    <w:p w:rsidR="00CE5B70" w:rsidRPr="00CE5B70" w:rsidRDefault="00CE5B70" w:rsidP="00CE5B70">
      <w:pPr>
        <w:spacing w:after="100" w:afterAutospacing="1" w:line="240" w:lineRule="auto"/>
        <w:rPr>
          <w:rFonts w:ascii="inherit" w:eastAsia="Times New Roman" w:hAnsi="inherit" w:cs="Times New Roman"/>
          <w:color w:val="262626"/>
          <w:sz w:val="21"/>
          <w:szCs w:val="21"/>
        </w:rPr>
      </w:pPr>
      <w:r w:rsidRPr="00CE5B70">
        <w:rPr>
          <w:rFonts w:ascii="inherit" w:eastAsia="Times New Roman" w:hAnsi="inherit" w:cs="Times New Roman"/>
          <w:color w:val="262626"/>
          <w:sz w:val="21"/>
          <w:szCs w:val="21"/>
        </w:rPr>
        <w:t>The three capital investment techniques are net present value, internal rate of return, and payback method. According to Edmonds and olds (2020), the net present value is calculated by taking the cost of the investment and subtracting that from the present value of the item”. The internal rate of return is about balance. What is coming in versus what is going out in terms of cash (Edmonds and Olds 2020)</w:t>
      </w:r>
      <w:proofErr w:type="gramStart"/>
      <w:r w:rsidRPr="00CE5B70">
        <w:rPr>
          <w:rFonts w:ascii="inherit" w:eastAsia="Times New Roman" w:hAnsi="inherit" w:cs="Times New Roman"/>
          <w:color w:val="262626"/>
          <w:sz w:val="21"/>
          <w:szCs w:val="21"/>
        </w:rPr>
        <w:t>.</w:t>
      </w:r>
      <w:proofErr w:type="gramEnd"/>
      <w:r w:rsidRPr="00CE5B70">
        <w:rPr>
          <w:rFonts w:ascii="inherit" w:eastAsia="Times New Roman" w:hAnsi="inherit" w:cs="Times New Roman"/>
          <w:color w:val="262626"/>
          <w:sz w:val="21"/>
          <w:szCs w:val="21"/>
        </w:rPr>
        <w:t xml:space="preserve"> The payback method is based on what it will take to recover what is spent (Edmonds and Olds 2020). For example, it will take five years of profits at $20,000 to payback a $100,000 balance.</w:t>
      </w:r>
    </w:p>
    <w:p w:rsidR="00CE5B70" w:rsidRPr="00CE5B70" w:rsidRDefault="00CE5B70" w:rsidP="00CE5B70">
      <w:pPr>
        <w:spacing w:after="100" w:afterAutospacing="1" w:line="240" w:lineRule="auto"/>
        <w:rPr>
          <w:rFonts w:ascii="inherit" w:eastAsia="Times New Roman" w:hAnsi="inherit" w:cs="Times New Roman"/>
          <w:color w:val="262626"/>
          <w:sz w:val="21"/>
          <w:szCs w:val="21"/>
        </w:rPr>
      </w:pPr>
    </w:p>
    <w:p w:rsidR="00CE5B70" w:rsidRPr="00CE5B70" w:rsidRDefault="00CE5B70" w:rsidP="00CE5B70">
      <w:pPr>
        <w:spacing w:after="100" w:afterAutospacing="1" w:line="240" w:lineRule="auto"/>
        <w:rPr>
          <w:rFonts w:ascii="inherit" w:eastAsia="Times New Roman" w:hAnsi="inherit" w:cs="Times New Roman"/>
          <w:color w:val="262626"/>
          <w:sz w:val="21"/>
          <w:szCs w:val="21"/>
        </w:rPr>
      </w:pPr>
      <w:r w:rsidRPr="00CE5B70">
        <w:rPr>
          <w:rFonts w:ascii="inherit" w:eastAsia="Times New Roman" w:hAnsi="inherit" w:cs="Times New Roman"/>
          <w:b/>
          <w:bCs/>
          <w:color w:val="262626"/>
          <w:sz w:val="21"/>
          <w:szCs w:val="21"/>
        </w:rPr>
        <w:t>Describe what you consider to be the top 2 advantages and 2 disadvantages of each technique and provide an example to support your top advantage of each method.</w:t>
      </w:r>
    </w:p>
    <w:p w:rsidR="00CE5B70" w:rsidRPr="00CE5B70" w:rsidRDefault="00CE5B70" w:rsidP="00CE5B70">
      <w:pPr>
        <w:spacing w:after="100" w:afterAutospacing="1" w:line="240" w:lineRule="auto"/>
        <w:rPr>
          <w:rFonts w:ascii="inherit" w:eastAsia="Times New Roman" w:hAnsi="inherit" w:cs="Times New Roman"/>
          <w:color w:val="262626"/>
          <w:sz w:val="21"/>
          <w:szCs w:val="21"/>
        </w:rPr>
      </w:pPr>
    </w:p>
    <w:p w:rsidR="00CE5B70" w:rsidRPr="00CE5B70" w:rsidRDefault="00CE5B70" w:rsidP="00CE5B70">
      <w:pPr>
        <w:spacing w:after="100" w:afterAutospacing="1" w:line="240" w:lineRule="auto"/>
        <w:rPr>
          <w:rFonts w:ascii="inherit" w:eastAsia="Times New Roman" w:hAnsi="inherit" w:cs="Times New Roman"/>
          <w:color w:val="262626"/>
          <w:sz w:val="21"/>
          <w:szCs w:val="21"/>
        </w:rPr>
      </w:pPr>
      <w:r w:rsidRPr="00CE5B70">
        <w:rPr>
          <w:rFonts w:ascii="inherit" w:eastAsia="Times New Roman" w:hAnsi="inherit" w:cs="Times New Roman"/>
          <w:b/>
          <w:bCs/>
          <w:color w:val="262626"/>
          <w:sz w:val="21"/>
          <w:szCs w:val="21"/>
        </w:rPr>
        <w:t>Net Present Value</w:t>
      </w:r>
    </w:p>
    <w:p w:rsidR="00CE5B70" w:rsidRPr="00CE5B70" w:rsidRDefault="00CE5B70" w:rsidP="00CE5B70">
      <w:pPr>
        <w:spacing w:after="100" w:afterAutospacing="1" w:line="240" w:lineRule="auto"/>
        <w:rPr>
          <w:rFonts w:ascii="inherit" w:eastAsia="Times New Roman" w:hAnsi="inherit" w:cs="Times New Roman"/>
          <w:color w:val="262626"/>
          <w:sz w:val="21"/>
          <w:szCs w:val="21"/>
        </w:rPr>
      </w:pPr>
      <w:r w:rsidRPr="00CE5B70">
        <w:rPr>
          <w:rFonts w:ascii="inherit" w:eastAsia="Times New Roman" w:hAnsi="inherit" w:cs="Times New Roman"/>
          <w:color w:val="262626"/>
          <w:sz w:val="21"/>
          <w:szCs w:val="21"/>
        </w:rPr>
        <w:t>The advantages of the net present value method are increased productivity and profit (Edmonds and Olds 2020). The disadvantages of the net present value are if the rate of return is less than 12% (Edmonds and Olds 2020). As an example of the advantages of net present value is an industrial cutting machine for the print shop at Gordon Food Service. The cutter was $7,500 and the company paid in monthly installments. The work before the cutter was done by hand with two people, which required 20 hours of labor. The new cutter eliminated 18 hours of labor. Being able to pay off the cutter in time, with the addition of 18 hours of labor back in the department was factored into this much needed piece of equipment. </w:t>
      </w:r>
    </w:p>
    <w:p w:rsidR="00CE5B70" w:rsidRPr="00CE5B70" w:rsidRDefault="00CE5B70" w:rsidP="00CE5B70">
      <w:pPr>
        <w:spacing w:after="100" w:afterAutospacing="1" w:line="240" w:lineRule="auto"/>
        <w:rPr>
          <w:rFonts w:ascii="inherit" w:eastAsia="Times New Roman" w:hAnsi="inherit" w:cs="Times New Roman"/>
          <w:color w:val="262626"/>
          <w:sz w:val="21"/>
          <w:szCs w:val="21"/>
        </w:rPr>
      </w:pPr>
    </w:p>
    <w:p w:rsidR="00CE5B70" w:rsidRPr="00CE5B70" w:rsidRDefault="00CE5B70" w:rsidP="00CE5B70">
      <w:pPr>
        <w:spacing w:after="100" w:afterAutospacing="1" w:line="240" w:lineRule="auto"/>
        <w:rPr>
          <w:rFonts w:ascii="inherit" w:eastAsia="Times New Roman" w:hAnsi="inherit" w:cs="Times New Roman"/>
          <w:color w:val="262626"/>
          <w:sz w:val="21"/>
          <w:szCs w:val="21"/>
        </w:rPr>
      </w:pPr>
      <w:r w:rsidRPr="00CE5B70">
        <w:rPr>
          <w:rFonts w:ascii="inherit" w:eastAsia="Times New Roman" w:hAnsi="inherit" w:cs="Times New Roman"/>
          <w:b/>
          <w:bCs/>
          <w:color w:val="262626"/>
          <w:sz w:val="21"/>
          <w:szCs w:val="21"/>
        </w:rPr>
        <w:t>Internal Rate of Return</w:t>
      </w:r>
    </w:p>
    <w:p w:rsidR="00CE5B70" w:rsidRPr="00CE5B70" w:rsidRDefault="00CE5B70" w:rsidP="00CE5B70">
      <w:pPr>
        <w:spacing w:after="100" w:afterAutospacing="1" w:line="240" w:lineRule="auto"/>
        <w:rPr>
          <w:rFonts w:ascii="inherit" w:eastAsia="Times New Roman" w:hAnsi="inherit" w:cs="Times New Roman"/>
          <w:color w:val="262626"/>
          <w:sz w:val="21"/>
          <w:szCs w:val="21"/>
        </w:rPr>
      </w:pPr>
      <w:r w:rsidRPr="00CE5B70">
        <w:rPr>
          <w:rFonts w:ascii="inherit" w:eastAsia="Times New Roman" w:hAnsi="inherit" w:cs="Times New Roman"/>
          <w:color w:val="262626"/>
          <w:sz w:val="21"/>
          <w:szCs w:val="21"/>
        </w:rPr>
        <w:t xml:space="preserve">The advantage of internal rate of return in determining future profits or loses. The disadvantages of internal rate of return are when the company has irregular cash flows (Edmonds and Olds 2020). An example of irregular cash flows would be a seasonal business that has the season cut short or a baseball team that plays outside but </w:t>
      </w:r>
      <w:proofErr w:type="spellStart"/>
      <w:proofErr w:type="gramStart"/>
      <w:r w:rsidRPr="00CE5B70">
        <w:rPr>
          <w:rFonts w:ascii="inherit" w:eastAsia="Times New Roman" w:hAnsi="inherit" w:cs="Times New Roman"/>
          <w:color w:val="262626"/>
          <w:sz w:val="21"/>
          <w:szCs w:val="21"/>
        </w:rPr>
        <w:t>cant</w:t>
      </w:r>
      <w:proofErr w:type="spellEnd"/>
      <w:proofErr w:type="gramEnd"/>
      <w:r w:rsidRPr="00CE5B70">
        <w:rPr>
          <w:rFonts w:ascii="inherit" w:eastAsia="Times New Roman" w:hAnsi="inherit" w:cs="Times New Roman"/>
          <w:color w:val="262626"/>
          <w:sz w:val="21"/>
          <w:szCs w:val="21"/>
        </w:rPr>
        <w:t xml:space="preserve"> produce revenue when the weather is bad. As an example of the advantages of internal rate of return, at a previous job we sold large format printing, and we were leasing a machine to produce those signs. </w:t>
      </w:r>
      <w:r w:rsidRPr="00CE5B70">
        <w:rPr>
          <w:rFonts w:ascii="inherit" w:eastAsia="Times New Roman" w:hAnsi="inherit" w:cs="Times New Roman"/>
          <w:color w:val="262626"/>
          <w:sz w:val="21"/>
          <w:szCs w:val="21"/>
        </w:rPr>
        <w:lastRenderedPageBreak/>
        <w:t>The calculation of the machine lease, along with labor, gave us the pricing needed (</w:t>
      </w:r>
      <w:proofErr w:type="spellStart"/>
      <w:r w:rsidRPr="00CE5B70">
        <w:rPr>
          <w:rFonts w:ascii="inherit" w:eastAsia="Times New Roman" w:hAnsi="inherit" w:cs="Times New Roman"/>
          <w:color w:val="262626"/>
          <w:sz w:val="21"/>
          <w:szCs w:val="21"/>
        </w:rPr>
        <w:t>cashflow</w:t>
      </w:r>
      <w:proofErr w:type="spellEnd"/>
      <w:r w:rsidRPr="00CE5B70">
        <w:rPr>
          <w:rFonts w:ascii="inherit" w:eastAsia="Times New Roman" w:hAnsi="inherit" w:cs="Times New Roman"/>
          <w:color w:val="262626"/>
          <w:sz w:val="21"/>
          <w:szCs w:val="21"/>
        </w:rPr>
        <w:t>), to make a profit on each sign. The internal </w:t>
      </w:r>
    </w:p>
    <w:p w:rsidR="00CE5B70" w:rsidRPr="00CE5B70" w:rsidRDefault="00CE5B70" w:rsidP="00CE5B70">
      <w:pPr>
        <w:spacing w:after="100" w:afterAutospacing="1" w:line="240" w:lineRule="auto"/>
        <w:rPr>
          <w:rFonts w:ascii="inherit" w:eastAsia="Times New Roman" w:hAnsi="inherit" w:cs="Times New Roman"/>
          <w:color w:val="262626"/>
          <w:sz w:val="21"/>
          <w:szCs w:val="21"/>
        </w:rPr>
      </w:pPr>
    </w:p>
    <w:p w:rsidR="00CE5B70" w:rsidRPr="00CE5B70" w:rsidRDefault="00CE5B70" w:rsidP="00CE5B70">
      <w:pPr>
        <w:spacing w:after="100" w:afterAutospacing="1" w:line="240" w:lineRule="auto"/>
        <w:rPr>
          <w:rFonts w:ascii="inherit" w:eastAsia="Times New Roman" w:hAnsi="inherit" w:cs="Times New Roman"/>
          <w:color w:val="262626"/>
          <w:sz w:val="21"/>
          <w:szCs w:val="21"/>
        </w:rPr>
      </w:pPr>
      <w:r w:rsidRPr="00CE5B70">
        <w:rPr>
          <w:rFonts w:ascii="inherit" w:eastAsia="Times New Roman" w:hAnsi="inherit" w:cs="Times New Roman"/>
          <w:b/>
          <w:bCs/>
          <w:color w:val="262626"/>
          <w:sz w:val="21"/>
          <w:szCs w:val="21"/>
        </w:rPr>
        <w:t>Payback Method</w:t>
      </w:r>
    </w:p>
    <w:p w:rsidR="00CE5B70" w:rsidRPr="00CE5B70" w:rsidRDefault="00CE5B70" w:rsidP="00CE5B70">
      <w:pPr>
        <w:spacing w:after="100" w:afterAutospacing="1" w:line="240" w:lineRule="auto"/>
        <w:rPr>
          <w:rFonts w:ascii="inherit" w:eastAsia="Times New Roman" w:hAnsi="inherit" w:cs="Times New Roman"/>
          <w:color w:val="262626"/>
          <w:sz w:val="21"/>
          <w:szCs w:val="21"/>
        </w:rPr>
      </w:pPr>
      <w:r w:rsidRPr="00CE5B70">
        <w:rPr>
          <w:rFonts w:ascii="inherit" w:eastAsia="Times New Roman" w:hAnsi="inherit" w:cs="Times New Roman"/>
          <w:color w:val="262626"/>
          <w:sz w:val="21"/>
          <w:szCs w:val="21"/>
        </w:rPr>
        <w:t>The advantages of the payback method include shorter payback terms and the ease of calculating (Edmonds and Olds 2020). The disadvantages are that it's a simple measurement and does not account for other factors such as profitability or external items that will affect long term (Edmonds and Olds 2020). As an example of the advantages of the payback method, I worked at Gordon Food Service and we had one Xerox printer. The printer was $850,000. The company spent $145,000 in printing each year. The printer would be paid back in just under six years (5.86 to be exact). The greatest advantage was having the payback numbers to show to senior management for approval. The disadvantage was the cost of the ink, paper and maintenance that was not calculated correctly into costs. </w:t>
      </w:r>
    </w:p>
    <w:p w:rsidR="00CE5B70" w:rsidRPr="00CE5B70" w:rsidRDefault="00CE5B70" w:rsidP="00CE5B70">
      <w:pPr>
        <w:spacing w:after="100" w:afterAutospacing="1" w:line="240" w:lineRule="auto"/>
        <w:rPr>
          <w:rFonts w:ascii="inherit" w:eastAsia="Times New Roman" w:hAnsi="inherit" w:cs="Times New Roman"/>
          <w:color w:val="262626"/>
          <w:sz w:val="21"/>
          <w:szCs w:val="21"/>
        </w:rPr>
      </w:pPr>
    </w:p>
    <w:p w:rsidR="00CE5B70" w:rsidRPr="00CE5B70" w:rsidRDefault="00CE5B70" w:rsidP="00CE5B70">
      <w:pPr>
        <w:spacing w:after="100" w:afterAutospacing="1" w:line="240" w:lineRule="auto"/>
        <w:rPr>
          <w:rFonts w:ascii="inherit" w:eastAsia="Times New Roman" w:hAnsi="inherit" w:cs="Times New Roman"/>
          <w:color w:val="262626"/>
          <w:sz w:val="21"/>
          <w:szCs w:val="21"/>
        </w:rPr>
      </w:pPr>
      <w:r w:rsidRPr="00CE5B70">
        <w:rPr>
          <w:rFonts w:ascii="inherit" w:eastAsia="Times New Roman" w:hAnsi="inherit" w:cs="Times New Roman"/>
          <w:color w:val="262626"/>
          <w:sz w:val="21"/>
          <w:szCs w:val="21"/>
        </w:rPr>
        <w:t xml:space="preserve">Edmonds, T., Edmonds, C., Edmonds, M., </w:t>
      </w:r>
      <w:proofErr w:type="spellStart"/>
      <w:r w:rsidRPr="00CE5B70">
        <w:rPr>
          <w:rFonts w:ascii="inherit" w:eastAsia="Times New Roman" w:hAnsi="inherit" w:cs="Times New Roman"/>
          <w:color w:val="262626"/>
          <w:sz w:val="21"/>
          <w:szCs w:val="21"/>
        </w:rPr>
        <w:t>Olds</w:t>
      </w:r>
      <w:proofErr w:type="gramStart"/>
      <w:r w:rsidRPr="00CE5B70">
        <w:rPr>
          <w:rFonts w:ascii="inherit" w:eastAsia="Times New Roman" w:hAnsi="inherit" w:cs="Times New Roman"/>
          <w:color w:val="262626"/>
          <w:sz w:val="21"/>
          <w:szCs w:val="21"/>
        </w:rPr>
        <w:t>,P</w:t>
      </w:r>
      <w:proofErr w:type="spellEnd"/>
      <w:proofErr w:type="gramEnd"/>
      <w:r w:rsidRPr="00CE5B70">
        <w:rPr>
          <w:rFonts w:ascii="inherit" w:eastAsia="Times New Roman" w:hAnsi="inherit" w:cs="Times New Roman"/>
          <w:color w:val="262626"/>
          <w:sz w:val="21"/>
          <w:szCs w:val="21"/>
        </w:rPr>
        <w:t xml:space="preserve">. (2020). </w:t>
      </w:r>
      <w:r w:rsidRPr="00CE5B70">
        <w:rPr>
          <w:rFonts w:ascii="inherit" w:eastAsia="Times New Roman" w:hAnsi="inherit" w:cs="Times New Roman"/>
          <w:i/>
          <w:iCs/>
          <w:color w:val="262626"/>
          <w:sz w:val="21"/>
          <w:szCs w:val="21"/>
        </w:rPr>
        <w:t xml:space="preserve">Managerial accounting concepts </w:t>
      </w:r>
      <w:r w:rsidRPr="00CE5B70">
        <w:rPr>
          <w:rFonts w:ascii="inherit" w:eastAsia="Times New Roman" w:hAnsi="inherit" w:cs="Times New Roman"/>
          <w:color w:val="262626"/>
          <w:sz w:val="21"/>
          <w:szCs w:val="21"/>
        </w:rPr>
        <w:t xml:space="preserve">(9th </w:t>
      </w:r>
      <w:proofErr w:type="spellStart"/>
      <w:proofErr w:type="gramStart"/>
      <w:r w:rsidRPr="00CE5B70">
        <w:rPr>
          <w:rFonts w:ascii="inherit" w:eastAsia="Times New Roman" w:hAnsi="inherit" w:cs="Times New Roman"/>
          <w:color w:val="262626"/>
          <w:sz w:val="21"/>
          <w:szCs w:val="21"/>
        </w:rPr>
        <w:t>ed</w:t>
      </w:r>
      <w:proofErr w:type="spellEnd"/>
      <w:proofErr w:type="gramEnd"/>
      <w:r w:rsidRPr="00CE5B70">
        <w:rPr>
          <w:rFonts w:ascii="inherit" w:eastAsia="Times New Roman" w:hAnsi="inherit" w:cs="Times New Roman"/>
          <w:color w:val="262626"/>
          <w:sz w:val="21"/>
          <w:szCs w:val="21"/>
        </w:rPr>
        <w:t>). New York, NY: McGraw-Hill Education.</w:t>
      </w:r>
    </w:p>
    <w:p w:rsidR="00CE5B70" w:rsidRPr="00CE5B70" w:rsidRDefault="00CE5B70" w:rsidP="00CE5B70">
      <w:pPr>
        <w:pBdr>
          <w:top w:val="single" w:sz="6" w:space="1" w:color="auto"/>
        </w:pBdr>
        <w:spacing w:after="0" w:line="240" w:lineRule="auto"/>
        <w:rPr>
          <w:rFonts w:ascii="Arial" w:eastAsia="Times New Roman" w:hAnsi="Arial" w:cs="Arial"/>
          <w:vanish/>
          <w:sz w:val="16"/>
          <w:szCs w:val="16"/>
        </w:rPr>
      </w:pPr>
      <w:r w:rsidRPr="00CE5B70">
        <w:rPr>
          <w:rFonts w:ascii="Arial" w:eastAsia="Times New Roman" w:hAnsi="Arial" w:cs="Arial"/>
          <w:vanish/>
          <w:sz w:val="16"/>
          <w:szCs w:val="16"/>
        </w:rPr>
        <w:t>Bottom of Form</w:t>
      </w:r>
    </w:p>
    <w:p w:rsidR="00CE5B70" w:rsidRPr="00CE5B70" w:rsidRDefault="00CE5B70" w:rsidP="00CE5B70">
      <w:pPr>
        <w:pBdr>
          <w:top w:val="single" w:sz="6" w:space="1" w:color="auto"/>
        </w:pBdr>
        <w:spacing w:after="0" w:line="240" w:lineRule="auto"/>
        <w:jc w:val="center"/>
        <w:rPr>
          <w:rFonts w:ascii="Arial" w:eastAsia="Times New Roman" w:hAnsi="Arial" w:cs="Arial"/>
          <w:vanish/>
          <w:sz w:val="24"/>
          <w:szCs w:val="16"/>
        </w:rPr>
      </w:pPr>
      <w:r w:rsidRPr="00CE5B70">
        <w:rPr>
          <w:rFonts w:ascii="Arial" w:eastAsia="Times New Roman" w:hAnsi="Arial" w:cs="Arial"/>
          <w:sz w:val="24"/>
          <w:szCs w:val="16"/>
        </w:rPr>
        <w:t xml:space="preserve"> </w:t>
      </w:r>
      <w:r w:rsidRPr="00CE5B70">
        <w:rPr>
          <w:rFonts w:ascii="Arial" w:eastAsia="Times New Roman" w:hAnsi="Arial" w:cs="Arial"/>
          <w:vanish/>
          <w:sz w:val="24"/>
          <w:szCs w:val="16"/>
        </w:rPr>
        <w:t>Bottom of FormStud</w:t>
      </w:r>
    </w:p>
    <w:p w:rsidR="00C71646" w:rsidRDefault="00C71646"/>
    <w:p w:rsidR="00CE5B70" w:rsidRDefault="00CE5B70"/>
    <w:p w:rsidR="00CE5B70" w:rsidRDefault="00CE5B70" w:rsidP="00CE5B70">
      <w:pPr>
        <w:pStyle w:val="NormalWeb"/>
        <w:spacing w:before="0" w:beforeAutospacing="0"/>
        <w:rPr>
          <w:rFonts w:ascii="inherit" w:hAnsi="inherit"/>
          <w:color w:val="262626"/>
        </w:rPr>
      </w:pPr>
      <w:r w:rsidRPr="00CE5B70">
        <w:rPr>
          <w:color w:val="FF0000"/>
          <w:sz w:val="28"/>
        </w:rPr>
        <w:t xml:space="preserve">Student 2 </w:t>
      </w:r>
      <w:r w:rsidRPr="00CE5B70">
        <w:rPr>
          <w:rFonts w:ascii="inherit" w:hAnsi="inherit"/>
          <w:color w:val="FF0000"/>
        </w:rPr>
        <w:t>Ethel</w:t>
      </w:r>
    </w:p>
    <w:p w:rsidR="00CE5B70" w:rsidRDefault="00CE5B70">
      <w:pPr>
        <w:rPr>
          <w:color w:val="FF0000"/>
          <w:sz w:val="28"/>
        </w:rPr>
      </w:pPr>
    </w:p>
    <w:p w:rsidR="00CE5B70" w:rsidRDefault="00CE5B70" w:rsidP="00CE5B70">
      <w:pPr>
        <w:pStyle w:val="NormalWeb"/>
        <w:spacing w:before="0" w:beforeAutospacing="0"/>
        <w:rPr>
          <w:rFonts w:ascii="inherit" w:hAnsi="inherit"/>
          <w:color w:val="262626"/>
        </w:rPr>
      </w:pPr>
      <w:r>
        <w:rPr>
          <w:rFonts w:ascii="inherit" w:hAnsi="inherit"/>
          <w:color w:val="262626"/>
        </w:rPr>
        <w:t>Hello class and professor, I have been trying to learn more about the three capital investment techniques and here is what I have learned thus far.</w:t>
      </w:r>
    </w:p>
    <w:p w:rsidR="00CE5B70" w:rsidRDefault="00CE5B70" w:rsidP="00CE5B70">
      <w:pPr>
        <w:pStyle w:val="NormalWeb"/>
        <w:spacing w:before="0" w:beforeAutospacing="0"/>
        <w:rPr>
          <w:rFonts w:ascii="inherit" w:hAnsi="inherit"/>
          <w:color w:val="262626"/>
        </w:rPr>
      </w:pPr>
    </w:p>
    <w:p w:rsidR="00CE5B70" w:rsidRDefault="00CE5B70" w:rsidP="00CE5B70">
      <w:pPr>
        <w:pStyle w:val="NormalWeb"/>
        <w:spacing w:before="0" w:beforeAutospacing="0"/>
        <w:rPr>
          <w:rFonts w:ascii="inherit" w:hAnsi="inherit"/>
          <w:color w:val="262626"/>
        </w:rPr>
      </w:pPr>
      <w:r>
        <w:rPr>
          <w:rFonts w:ascii="inherit" w:hAnsi="inherit"/>
          <w:color w:val="262626"/>
        </w:rPr>
        <w:t xml:space="preserve">Net Present Value-the value in the present of a sum of money, in contrast to some future value it will have when it has been invested at compound interest. Advantages of NPV are Good Measure of Profitability. Assumption of Reinvestment. Disadvantages </w:t>
      </w:r>
      <w:proofErr w:type="gramStart"/>
      <w:r>
        <w:rPr>
          <w:rFonts w:ascii="inherit" w:hAnsi="inherit"/>
          <w:color w:val="262626"/>
        </w:rPr>
        <w:t>Ignoring</w:t>
      </w:r>
      <w:proofErr w:type="gramEnd"/>
      <w:r>
        <w:rPr>
          <w:rFonts w:ascii="inherit" w:hAnsi="inherit"/>
          <w:color w:val="262626"/>
        </w:rPr>
        <w:t xml:space="preserve"> sunk cost, optimistic projections.</w:t>
      </w:r>
    </w:p>
    <w:p w:rsidR="00CE5B70" w:rsidRDefault="00CE5B70" w:rsidP="00CE5B70">
      <w:pPr>
        <w:pStyle w:val="NormalWeb"/>
        <w:spacing w:before="0" w:beforeAutospacing="0"/>
        <w:rPr>
          <w:rFonts w:ascii="inherit" w:hAnsi="inherit"/>
          <w:color w:val="262626"/>
        </w:rPr>
      </w:pPr>
    </w:p>
    <w:p w:rsidR="00CE5B70" w:rsidRDefault="00CE5B70" w:rsidP="00CE5B70">
      <w:pPr>
        <w:pStyle w:val="NormalWeb"/>
        <w:spacing w:before="0" w:beforeAutospacing="0"/>
        <w:rPr>
          <w:rFonts w:ascii="inherit" w:hAnsi="inherit"/>
          <w:color w:val="262626"/>
        </w:rPr>
      </w:pPr>
      <w:r>
        <w:rPr>
          <w:rFonts w:ascii="inherit" w:hAnsi="inherit"/>
          <w:color w:val="262626"/>
        </w:rPr>
        <w:t>Internal Rate of Return-The internal rate of return is a discount rate that makes the net present value (NPV) of all cash flows equal to zero in a discounted cash flow analysis. Advantages or IRR, the simplicity of the IRR, and the time value of money. Disadvantages, assumptions of reinvestment rate and dependent projects.</w:t>
      </w:r>
    </w:p>
    <w:p w:rsidR="00CE5B70" w:rsidRDefault="00CE5B70" w:rsidP="00CE5B70">
      <w:pPr>
        <w:pStyle w:val="NormalWeb"/>
        <w:spacing w:before="0" w:beforeAutospacing="0"/>
        <w:rPr>
          <w:rFonts w:ascii="inherit" w:hAnsi="inherit"/>
          <w:color w:val="262626"/>
        </w:rPr>
      </w:pPr>
    </w:p>
    <w:p w:rsidR="00CE5B70" w:rsidRDefault="00CE5B70" w:rsidP="00CE5B70">
      <w:pPr>
        <w:pStyle w:val="NormalWeb"/>
        <w:spacing w:before="0" w:beforeAutospacing="0"/>
        <w:rPr>
          <w:rFonts w:ascii="inherit" w:hAnsi="inherit"/>
          <w:color w:val="262626"/>
        </w:rPr>
      </w:pPr>
      <w:r>
        <w:rPr>
          <w:rFonts w:ascii="inherit" w:hAnsi="inherit"/>
          <w:color w:val="262626"/>
        </w:rPr>
        <w:lastRenderedPageBreak/>
        <w:t>Payback method-The </w:t>
      </w:r>
      <w:r>
        <w:rPr>
          <w:rStyle w:val="Emphasis"/>
          <w:rFonts w:ascii="inherit" w:hAnsi="inherit"/>
          <w:color w:val="262626"/>
        </w:rPr>
        <w:t>payback method</w:t>
      </w:r>
      <w:r>
        <w:rPr>
          <w:rFonts w:ascii="inherit" w:hAnsi="inherit"/>
          <w:color w:val="262626"/>
        </w:rPr>
        <w:t> refers to the amount of time it takes to recover the cost of an investment or how long it takes for an investor to hit breakeven. The advantages of payback method are it’s a more reliable technique and it can enhance liquidity. Disadvantages, this method ignores the time value of money which is an advantage in IRR another disadvantage is it does not take into account the money that is made after they break even.  </w:t>
      </w:r>
    </w:p>
    <w:p w:rsidR="00CE5B70" w:rsidRDefault="00CE5B70" w:rsidP="00CE5B70">
      <w:pPr>
        <w:pStyle w:val="NormalWeb"/>
        <w:spacing w:before="0" w:beforeAutospacing="0"/>
        <w:rPr>
          <w:rFonts w:ascii="inherit" w:hAnsi="inherit"/>
          <w:color w:val="262626"/>
        </w:rPr>
      </w:pPr>
    </w:p>
    <w:p w:rsidR="00CE5B70" w:rsidRDefault="00CE5B70" w:rsidP="00CE5B70">
      <w:pPr>
        <w:pStyle w:val="NormalWeb"/>
        <w:spacing w:before="0" w:beforeAutospacing="0"/>
        <w:rPr>
          <w:rFonts w:ascii="inherit" w:hAnsi="inherit"/>
          <w:color w:val="262626"/>
        </w:rPr>
      </w:pPr>
      <w:r>
        <w:rPr>
          <w:rFonts w:ascii="inherit" w:hAnsi="inherit"/>
          <w:color w:val="262626"/>
        </w:rPr>
        <w:t>Thank you,</w:t>
      </w:r>
    </w:p>
    <w:p w:rsidR="00CE5B70" w:rsidRDefault="00CE5B70" w:rsidP="00CE5B70">
      <w:pPr>
        <w:pStyle w:val="NormalWeb"/>
        <w:spacing w:before="0" w:beforeAutospacing="0"/>
        <w:rPr>
          <w:rFonts w:ascii="inherit" w:hAnsi="inherit"/>
          <w:color w:val="262626"/>
        </w:rPr>
      </w:pPr>
      <w:r>
        <w:rPr>
          <w:rFonts w:ascii="inherit" w:hAnsi="inherit"/>
          <w:color w:val="262626"/>
        </w:rPr>
        <w:t>Ethel</w:t>
      </w:r>
    </w:p>
    <w:p w:rsidR="00CE5B70" w:rsidRPr="00CE5B70" w:rsidRDefault="00CE5B70">
      <w:pPr>
        <w:rPr>
          <w:color w:val="FF0000"/>
          <w:sz w:val="28"/>
        </w:rPr>
      </w:pPr>
    </w:p>
    <w:sectPr w:rsidR="00CE5B70" w:rsidRPr="00CE5B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amp;quot">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5B70"/>
    <w:rsid w:val="0014382A"/>
    <w:rsid w:val="0038647A"/>
    <w:rsid w:val="0079269E"/>
    <w:rsid w:val="00A70114"/>
    <w:rsid w:val="00BF203B"/>
    <w:rsid w:val="00C71646"/>
    <w:rsid w:val="00CE5B70"/>
    <w:rsid w:val="00DB73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8049A51-A16F-4E86-A4A6-EFD2DFC550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CE5B7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CE5B70"/>
    <w:rPr>
      <w:rFonts w:ascii="Times New Roman" w:eastAsia="Times New Roman" w:hAnsi="Times New Roman" w:cs="Times New Roman"/>
      <w:b/>
      <w:bCs/>
      <w:sz w:val="27"/>
      <w:szCs w:val="27"/>
    </w:rPr>
  </w:style>
  <w:style w:type="character" w:customStyle="1" w:styleId="is-new-label">
    <w:name w:val="is-new-label"/>
    <w:basedOn w:val="DefaultParagraphFont"/>
    <w:rsid w:val="00CE5B70"/>
  </w:style>
  <w:style w:type="paragraph" w:styleId="z-TopofForm">
    <w:name w:val="HTML Top of Form"/>
    <w:basedOn w:val="Normal"/>
    <w:next w:val="Normal"/>
    <w:link w:val="z-TopofFormChar"/>
    <w:hidden/>
    <w:uiPriority w:val="99"/>
    <w:semiHidden/>
    <w:unhideWhenUsed/>
    <w:rsid w:val="00CE5B70"/>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CE5B70"/>
    <w:rPr>
      <w:rFonts w:ascii="Arial" w:eastAsia="Times New Roman" w:hAnsi="Arial" w:cs="Arial"/>
      <w:vanish/>
      <w:sz w:val="16"/>
      <w:szCs w:val="16"/>
    </w:rPr>
  </w:style>
  <w:style w:type="paragraph" w:styleId="NormalWeb">
    <w:name w:val="Normal (Web)"/>
    <w:basedOn w:val="Normal"/>
    <w:uiPriority w:val="99"/>
    <w:semiHidden/>
    <w:unhideWhenUsed/>
    <w:rsid w:val="00CE5B7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b-file-viewer-file-text">
    <w:name w:val="bb-file-viewer-file-text"/>
    <w:basedOn w:val="DefaultParagraphFont"/>
    <w:rsid w:val="00CE5B70"/>
  </w:style>
  <w:style w:type="paragraph" w:styleId="z-BottomofForm">
    <w:name w:val="HTML Bottom of Form"/>
    <w:basedOn w:val="Normal"/>
    <w:next w:val="Normal"/>
    <w:link w:val="z-BottomofFormChar"/>
    <w:hidden/>
    <w:uiPriority w:val="99"/>
    <w:semiHidden/>
    <w:unhideWhenUsed/>
    <w:rsid w:val="00CE5B70"/>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CE5B70"/>
    <w:rPr>
      <w:rFonts w:ascii="Arial" w:eastAsia="Times New Roman" w:hAnsi="Arial" w:cs="Arial"/>
      <w:vanish/>
      <w:sz w:val="16"/>
      <w:szCs w:val="16"/>
    </w:rPr>
  </w:style>
  <w:style w:type="character" w:styleId="Strong">
    <w:name w:val="Strong"/>
    <w:basedOn w:val="DefaultParagraphFont"/>
    <w:uiPriority w:val="22"/>
    <w:qFormat/>
    <w:rsid w:val="00CE5B70"/>
    <w:rPr>
      <w:b/>
      <w:bCs/>
    </w:rPr>
  </w:style>
  <w:style w:type="character" w:styleId="Emphasis">
    <w:name w:val="Emphasis"/>
    <w:basedOn w:val="DefaultParagraphFont"/>
    <w:uiPriority w:val="20"/>
    <w:qFormat/>
    <w:rsid w:val="00CE5B7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2385588">
      <w:bodyDiv w:val="1"/>
      <w:marLeft w:val="0"/>
      <w:marRight w:val="0"/>
      <w:marTop w:val="0"/>
      <w:marBottom w:val="0"/>
      <w:divBdr>
        <w:top w:val="none" w:sz="0" w:space="0" w:color="auto"/>
        <w:left w:val="none" w:sz="0" w:space="0" w:color="auto"/>
        <w:bottom w:val="none" w:sz="0" w:space="0" w:color="auto"/>
        <w:right w:val="none" w:sz="0" w:space="0" w:color="auto"/>
      </w:divBdr>
      <w:divsChild>
        <w:div w:id="1162619894">
          <w:marLeft w:val="0"/>
          <w:marRight w:val="0"/>
          <w:marTop w:val="0"/>
          <w:marBottom w:val="0"/>
          <w:divBdr>
            <w:top w:val="none" w:sz="0" w:space="0" w:color="auto"/>
            <w:left w:val="none" w:sz="0" w:space="0" w:color="auto"/>
            <w:bottom w:val="none" w:sz="0" w:space="0" w:color="auto"/>
            <w:right w:val="none" w:sz="0" w:space="0" w:color="auto"/>
          </w:divBdr>
          <w:divsChild>
            <w:div w:id="215094675">
              <w:marLeft w:val="0"/>
              <w:marRight w:val="0"/>
              <w:marTop w:val="0"/>
              <w:marBottom w:val="0"/>
              <w:divBdr>
                <w:top w:val="none" w:sz="0" w:space="0" w:color="auto"/>
                <w:left w:val="none" w:sz="0" w:space="0" w:color="auto"/>
                <w:bottom w:val="none" w:sz="0" w:space="0" w:color="auto"/>
                <w:right w:val="none" w:sz="0" w:space="0" w:color="auto"/>
              </w:divBdr>
              <w:divsChild>
                <w:div w:id="694309338">
                  <w:marLeft w:val="0"/>
                  <w:marRight w:val="0"/>
                  <w:marTop w:val="0"/>
                  <w:marBottom w:val="0"/>
                  <w:divBdr>
                    <w:top w:val="none" w:sz="0" w:space="0" w:color="auto"/>
                    <w:left w:val="none" w:sz="0" w:space="0" w:color="auto"/>
                    <w:bottom w:val="none" w:sz="0" w:space="0" w:color="auto"/>
                    <w:right w:val="none" w:sz="0" w:space="0" w:color="auto"/>
                  </w:divBdr>
                </w:div>
                <w:div w:id="920872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078051">
          <w:marLeft w:val="0"/>
          <w:marRight w:val="0"/>
          <w:marTop w:val="0"/>
          <w:marBottom w:val="0"/>
          <w:divBdr>
            <w:top w:val="none" w:sz="0" w:space="0" w:color="auto"/>
            <w:left w:val="none" w:sz="0" w:space="0" w:color="auto"/>
            <w:bottom w:val="none" w:sz="0" w:space="0" w:color="auto"/>
            <w:right w:val="none" w:sz="0" w:space="0" w:color="auto"/>
          </w:divBdr>
          <w:divsChild>
            <w:div w:id="2131780018">
              <w:marLeft w:val="0"/>
              <w:marRight w:val="0"/>
              <w:marTop w:val="0"/>
              <w:marBottom w:val="0"/>
              <w:divBdr>
                <w:top w:val="none" w:sz="0" w:space="0" w:color="auto"/>
                <w:left w:val="none" w:sz="0" w:space="0" w:color="auto"/>
                <w:bottom w:val="none" w:sz="0" w:space="0" w:color="auto"/>
                <w:right w:val="none" w:sz="0" w:space="0" w:color="auto"/>
              </w:divBdr>
              <w:divsChild>
                <w:div w:id="99956897">
                  <w:marLeft w:val="0"/>
                  <w:marRight w:val="0"/>
                  <w:marTop w:val="0"/>
                  <w:marBottom w:val="0"/>
                  <w:divBdr>
                    <w:top w:val="single" w:sz="6" w:space="0" w:color="auto"/>
                    <w:left w:val="single" w:sz="6" w:space="0" w:color="auto"/>
                    <w:bottom w:val="single" w:sz="6" w:space="0" w:color="auto"/>
                    <w:right w:val="single" w:sz="6" w:space="0" w:color="auto"/>
                  </w:divBdr>
                </w:div>
              </w:divsChild>
            </w:div>
          </w:divsChild>
        </w:div>
      </w:divsChild>
    </w:div>
    <w:div w:id="1129400469">
      <w:bodyDiv w:val="1"/>
      <w:marLeft w:val="0"/>
      <w:marRight w:val="0"/>
      <w:marTop w:val="0"/>
      <w:marBottom w:val="0"/>
      <w:divBdr>
        <w:top w:val="none" w:sz="0" w:space="0" w:color="auto"/>
        <w:left w:val="none" w:sz="0" w:space="0" w:color="auto"/>
        <w:bottom w:val="none" w:sz="0" w:space="0" w:color="auto"/>
        <w:right w:val="none" w:sz="0" w:space="0" w:color="auto"/>
      </w:divBdr>
      <w:divsChild>
        <w:div w:id="1373115775">
          <w:marLeft w:val="0"/>
          <w:marRight w:val="0"/>
          <w:marTop w:val="0"/>
          <w:marBottom w:val="0"/>
          <w:divBdr>
            <w:top w:val="none" w:sz="0" w:space="0" w:color="auto"/>
            <w:left w:val="none" w:sz="0" w:space="0" w:color="auto"/>
            <w:bottom w:val="none" w:sz="0" w:space="0" w:color="auto"/>
            <w:right w:val="none" w:sz="0" w:space="0" w:color="auto"/>
          </w:divBdr>
          <w:divsChild>
            <w:div w:id="87820531">
              <w:marLeft w:val="0"/>
              <w:marRight w:val="0"/>
              <w:marTop w:val="0"/>
              <w:marBottom w:val="0"/>
              <w:divBdr>
                <w:top w:val="none" w:sz="0" w:space="0" w:color="auto"/>
                <w:left w:val="none" w:sz="0" w:space="0" w:color="auto"/>
                <w:bottom w:val="none" w:sz="0" w:space="0" w:color="auto"/>
                <w:right w:val="none" w:sz="0" w:space="0" w:color="auto"/>
              </w:divBdr>
              <w:divsChild>
                <w:div w:id="1825197669">
                  <w:marLeft w:val="0"/>
                  <w:marRight w:val="0"/>
                  <w:marTop w:val="0"/>
                  <w:marBottom w:val="0"/>
                  <w:divBdr>
                    <w:top w:val="none" w:sz="0" w:space="0" w:color="auto"/>
                    <w:left w:val="none" w:sz="0" w:space="0" w:color="auto"/>
                    <w:bottom w:val="none" w:sz="0" w:space="0" w:color="auto"/>
                    <w:right w:val="none" w:sz="0" w:space="0" w:color="auto"/>
                  </w:divBdr>
                  <w:divsChild>
                    <w:div w:id="1934970371">
                      <w:marLeft w:val="0"/>
                      <w:marRight w:val="0"/>
                      <w:marTop w:val="0"/>
                      <w:marBottom w:val="0"/>
                      <w:divBdr>
                        <w:top w:val="none" w:sz="0" w:space="0" w:color="auto"/>
                        <w:left w:val="none" w:sz="0" w:space="0" w:color="auto"/>
                        <w:bottom w:val="none" w:sz="0" w:space="0" w:color="auto"/>
                        <w:right w:val="none" w:sz="0" w:space="0" w:color="auto"/>
                      </w:divBdr>
                      <w:divsChild>
                        <w:div w:id="1885829899">
                          <w:marLeft w:val="0"/>
                          <w:marRight w:val="0"/>
                          <w:marTop w:val="0"/>
                          <w:marBottom w:val="0"/>
                          <w:divBdr>
                            <w:top w:val="none" w:sz="0" w:space="0" w:color="auto"/>
                            <w:left w:val="none" w:sz="0" w:space="0" w:color="auto"/>
                            <w:bottom w:val="none" w:sz="0" w:space="0" w:color="auto"/>
                            <w:right w:val="none" w:sz="0" w:space="0" w:color="auto"/>
                          </w:divBdr>
                          <w:divsChild>
                            <w:div w:id="901212287">
                              <w:marLeft w:val="0"/>
                              <w:marRight w:val="0"/>
                              <w:marTop w:val="0"/>
                              <w:marBottom w:val="0"/>
                              <w:divBdr>
                                <w:top w:val="none" w:sz="0" w:space="0" w:color="auto"/>
                                <w:left w:val="none" w:sz="0" w:space="0" w:color="auto"/>
                                <w:bottom w:val="none" w:sz="0" w:space="0" w:color="auto"/>
                                <w:right w:val="none" w:sz="0" w:space="0" w:color="auto"/>
                              </w:divBdr>
                              <w:divsChild>
                                <w:div w:id="1133789413">
                                  <w:marLeft w:val="0"/>
                                  <w:marRight w:val="0"/>
                                  <w:marTop w:val="0"/>
                                  <w:marBottom w:val="0"/>
                                  <w:divBdr>
                                    <w:top w:val="none" w:sz="0" w:space="0" w:color="auto"/>
                                    <w:left w:val="none" w:sz="0" w:space="0" w:color="auto"/>
                                    <w:bottom w:val="none" w:sz="0" w:space="0" w:color="auto"/>
                                    <w:right w:val="none" w:sz="0" w:space="0" w:color="auto"/>
                                  </w:divBdr>
                                  <w:divsChild>
                                    <w:div w:id="373968736">
                                      <w:marLeft w:val="0"/>
                                      <w:marRight w:val="0"/>
                                      <w:marTop w:val="0"/>
                                      <w:marBottom w:val="0"/>
                                      <w:divBdr>
                                        <w:top w:val="none" w:sz="0" w:space="0" w:color="auto"/>
                                        <w:left w:val="none" w:sz="0" w:space="0" w:color="auto"/>
                                        <w:bottom w:val="none" w:sz="0" w:space="0" w:color="auto"/>
                                        <w:right w:val="none" w:sz="0" w:space="0" w:color="auto"/>
                                      </w:divBdr>
                                      <w:divsChild>
                                        <w:div w:id="1758281222">
                                          <w:marLeft w:val="0"/>
                                          <w:marRight w:val="0"/>
                                          <w:marTop w:val="0"/>
                                          <w:marBottom w:val="0"/>
                                          <w:divBdr>
                                            <w:top w:val="none" w:sz="0" w:space="0" w:color="auto"/>
                                            <w:left w:val="none" w:sz="0" w:space="0" w:color="auto"/>
                                            <w:bottom w:val="none" w:sz="0" w:space="0" w:color="auto"/>
                                            <w:right w:val="none" w:sz="0" w:space="0" w:color="auto"/>
                                          </w:divBdr>
                                          <w:divsChild>
                                            <w:div w:id="1141120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7676733">
                          <w:marLeft w:val="0"/>
                          <w:marRight w:val="0"/>
                          <w:marTop w:val="0"/>
                          <w:marBottom w:val="0"/>
                          <w:divBdr>
                            <w:top w:val="none" w:sz="0" w:space="0" w:color="auto"/>
                            <w:left w:val="none" w:sz="0" w:space="0" w:color="auto"/>
                            <w:bottom w:val="none" w:sz="0" w:space="0" w:color="auto"/>
                            <w:right w:val="none" w:sz="0" w:space="0" w:color="auto"/>
                          </w:divBdr>
                          <w:divsChild>
                            <w:div w:id="217477506">
                              <w:marLeft w:val="0"/>
                              <w:marRight w:val="0"/>
                              <w:marTop w:val="0"/>
                              <w:marBottom w:val="0"/>
                              <w:divBdr>
                                <w:top w:val="none" w:sz="0" w:space="0" w:color="auto"/>
                                <w:left w:val="none" w:sz="0" w:space="0" w:color="auto"/>
                                <w:bottom w:val="none" w:sz="0" w:space="0" w:color="auto"/>
                                <w:right w:val="none" w:sz="0" w:space="0" w:color="auto"/>
                              </w:divBdr>
                            </w:div>
                            <w:div w:id="905261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6689070">
                  <w:marLeft w:val="0"/>
                  <w:marRight w:val="0"/>
                  <w:marTop w:val="0"/>
                  <w:marBottom w:val="0"/>
                  <w:divBdr>
                    <w:top w:val="none" w:sz="0" w:space="0" w:color="auto"/>
                    <w:left w:val="none" w:sz="0" w:space="0" w:color="auto"/>
                    <w:bottom w:val="none" w:sz="0" w:space="0" w:color="auto"/>
                    <w:right w:val="none" w:sz="0" w:space="0" w:color="auto"/>
                  </w:divBdr>
                  <w:divsChild>
                    <w:div w:id="752580545">
                      <w:marLeft w:val="0"/>
                      <w:marRight w:val="0"/>
                      <w:marTop w:val="0"/>
                      <w:marBottom w:val="0"/>
                      <w:divBdr>
                        <w:top w:val="none" w:sz="0" w:space="0" w:color="auto"/>
                        <w:left w:val="none" w:sz="0" w:space="0" w:color="auto"/>
                        <w:bottom w:val="none" w:sz="0" w:space="0" w:color="auto"/>
                        <w:right w:val="none" w:sz="0" w:space="0" w:color="auto"/>
                      </w:divBdr>
                      <w:divsChild>
                        <w:div w:id="249702767">
                          <w:marLeft w:val="0"/>
                          <w:marRight w:val="0"/>
                          <w:marTop w:val="0"/>
                          <w:marBottom w:val="0"/>
                          <w:divBdr>
                            <w:top w:val="single" w:sz="6" w:space="0" w:color="auto"/>
                            <w:left w:val="single" w:sz="6" w:space="0" w:color="auto"/>
                            <w:bottom w:val="single" w:sz="6" w:space="0" w:color="auto"/>
                            <w:right w:val="single" w:sz="6" w:space="0" w:color="auto"/>
                          </w:divBdr>
                          <w:divsChild>
                            <w:div w:id="443041480">
                              <w:marLeft w:val="0"/>
                              <w:marRight w:val="0"/>
                              <w:marTop w:val="0"/>
                              <w:marBottom w:val="0"/>
                              <w:divBdr>
                                <w:top w:val="none" w:sz="0" w:space="0" w:color="auto"/>
                                <w:left w:val="none" w:sz="0" w:space="0" w:color="auto"/>
                                <w:bottom w:val="none" w:sz="0" w:space="0" w:color="auto"/>
                                <w:right w:val="none" w:sz="0" w:space="0" w:color="auto"/>
                              </w:divBdr>
                              <w:divsChild>
                                <w:div w:id="628586692">
                                  <w:marLeft w:val="0"/>
                                  <w:marRight w:val="0"/>
                                  <w:marTop w:val="0"/>
                                  <w:marBottom w:val="0"/>
                                  <w:divBdr>
                                    <w:top w:val="none" w:sz="0" w:space="0" w:color="auto"/>
                                    <w:left w:val="none" w:sz="0" w:space="0" w:color="auto"/>
                                    <w:bottom w:val="none" w:sz="0" w:space="0" w:color="auto"/>
                                    <w:right w:val="none" w:sz="0" w:space="0" w:color="auto"/>
                                  </w:divBdr>
                                  <w:divsChild>
                                    <w:div w:id="1847287312">
                                      <w:marLeft w:val="0"/>
                                      <w:marRight w:val="0"/>
                                      <w:marTop w:val="0"/>
                                      <w:marBottom w:val="0"/>
                                      <w:divBdr>
                                        <w:top w:val="none" w:sz="0" w:space="0" w:color="auto"/>
                                        <w:left w:val="none" w:sz="0" w:space="0" w:color="auto"/>
                                        <w:bottom w:val="none" w:sz="0" w:space="0" w:color="auto"/>
                                        <w:right w:val="none" w:sz="0" w:space="0" w:color="auto"/>
                                      </w:divBdr>
                                      <w:divsChild>
                                        <w:div w:id="743795492">
                                          <w:marLeft w:val="0"/>
                                          <w:marRight w:val="0"/>
                                          <w:marTop w:val="0"/>
                                          <w:marBottom w:val="0"/>
                                          <w:divBdr>
                                            <w:top w:val="none" w:sz="0" w:space="0" w:color="auto"/>
                                            <w:left w:val="none" w:sz="0" w:space="0" w:color="auto"/>
                                            <w:bottom w:val="none" w:sz="0" w:space="0" w:color="auto"/>
                                            <w:right w:val="none" w:sz="0" w:space="0" w:color="auto"/>
                                          </w:divBdr>
                                          <w:divsChild>
                                            <w:div w:id="670571930">
                                              <w:marLeft w:val="0"/>
                                              <w:marRight w:val="0"/>
                                              <w:marTop w:val="0"/>
                                              <w:marBottom w:val="0"/>
                                              <w:divBdr>
                                                <w:top w:val="none" w:sz="0" w:space="0" w:color="auto"/>
                                                <w:left w:val="none" w:sz="0" w:space="0" w:color="auto"/>
                                                <w:bottom w:val="none" w:sz="0" w:space="0" w:color="auto"/>
                                                <w:right w:val="none" w:sz="0" w:space="0" w:color="auto"/>
                                              </w:divBdr>
                                              <w:divsChild>
                                                <w:div w:id="338583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64000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3</Pages>
  <Words>696</Words>
  <Characters>3973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Northrop Grumman Corporation</Company>
  <LinksUpToDate>false</LinksUpToDate>
  <CharactersWithSpaces>4660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Verma, Honey [US] (AS)</dc:creator>
  <cp:keywords/>
  <dc:description/>
  <cp:lastModifiedBy>Verma, Honey [US] (AS)</cp:lastModifiedBy>
  <cp:revision>2</cp:revision>
  <dcterms:created xsi:type="dcterms:W3CDTF">2020-09-01T18:48:00Z</dcterms:created>
  <dcterms:modified xsi:type="dcterms:W3CDTF">2020-09-01T18:55:00Z</dcterms:modified>
</cp:coreProperties>
</file>